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szCs w:val="28"/>
          <w:lang w:eastAsia="ru-RU"/>
        </w:rPr>
      </w:pPr>
      <w:r w:rsidRPr="005D5BF1">
        <w:rPr>
          <w:rFonts w:eastAsia="Times New Roman" w:cs="Times New Roman"/>
          <w:bCs/>
          <w:szCs w:val="28"/>
          <w:lang w:eastAsia="ru-RU"/>
        </w:rPr>
        <w:t>Муниципальное дошкольное образовательное учреждение</w:t>
      </w:r>
    </w:p>
    <w:p w:rsidR="005D5BF1" w:rsidRP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Суксунский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детский сад Улыбка»</w:t>
      </w:r>
    </w:p>
    <w:p w:rsidR="005D5BF1" w:rsidRP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szCs w:val="28"/>
          <w:lang w:eastAsia="ru-RU"/>
        </w:rPr>
      </w:pPr>
    </w:p>
    <w:p w:rsidR="005D5BF1" w:rsidRP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Default="005D5BF1" w:rsidP="005D5BF1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D5BF1" w:rsidRPr="0075410D" w:rsidRDefault="0075410D" w:rsidP="0075410D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75410D">
        <w:rPr>
          <w:rFonts w:eastAsia="Times New Roman" w:cs="Times New Roman"/>
          <w:b/>
          <w:bCs/>
          <w:sz w:val="32"/>
          <w:szCs w:val="32"/>
          <w:lang w:eastAsia="ru-RU"/>
        </w:rPr>
        <w:t>Дидактические игры: «Светофор»</w:t>
      </w:r>
    </w:p>
    <w:p w:rsidR="005D5BF1" w:rsidRPr="0075410D" w:rsidRDefault="0075410D" w:rsidP="0075410D">
      <w:pPr>
        <w:ind w:left="-851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75410D">
        <w:rPr>
          <w:rFonts w:eastAsia="Times New Roman" w:cs="Times New Roman"/>
          <w:bCs/>
          <w:color w:val="000000"/>
          <w:szCs w:val="28"/>
          <w:lang w:eastAsia="ru-RU"/>
        </w:rPr>
        <w:t>группа «Сказка» раннего возраста</w:t>
      </w:r>
    </w:p>
    <w:p w:rsidR="005D5BF1" w:rsidRPr="0075410D" w:rsidRDefault="0075410D" w:rsidP="0075410D">
      <w:pPr>
        <w:ind w:left="-851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75410D">
        <w:rPr>
          <w:rFonts w:eastAsia="Times New Roman" w:cs="Times New Roman"/>
          <w:bCs/>
          <w:color w:val="000000"/>
          <w:szCs w:val="28"/>
          <w:lang w:eastAsia="ru-RU"/>
        </w:rPr>
        <w:t>9детей</w:t>
      </w:r>
    </w:p>
    <w:p w:rsidR="005D5BF1" w:rsidRPr="0075410D" w:rsidRDefault="005D5BF1" w:rsidP="005D5BF1">
      <w:pPr>
        <w:ind w:left="-851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Pr="005D5BF1" w:rsidRDefault="005D5BF1" w:rsidP="005D5BF1">
      <w:pPr>
        <w:ind w:left="-85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5D5BF1">
        <w:rPr>
          <w:rFonts w:eastAsia="Times New Roman" w:cs="Times New Roman"/>
          <w:bCs/>
          <w:color w:val="000000"/>
          <w:szCs w:val="28"/>
          <w:lang w:eastAsia="ru-RU"/>
        </w:rPr>
        <w:t>Воспитатель первой квалификационной категории:</w:t>
      </w:r>
    </w:p>
    <w:p w:rsidR="005D5BF1" w:rsidRPr="005D5BF1" w:rsidRDefault="005D5BF1" w:rsidP="005D5BF1">
      <w:pPr>
        <w:ind w:left="-85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5D5BF1">
        <w:rPr>
          <w:rFonts w:eastAsia="Times New Roman" w:cs="Times New Roman"/>
          <w:bCs/>
          <w:color w:val="000000"/>
          <w:szCs w:val="28"/>
          <w:lang w:eastAsia="ru-RU"/>
        </w:rPr>
        <w:t>Беляевских Татьяна Анатольевна</w:t>
      </w:r>
    </w:p>
    <w:p w:rsidR="005D5BF1" w:rsidRPr="005D5BF1" w:rsidRDefault="005D5BF1" w:rsidP="005D5BF1">
      <w:pPr>
        <w:ind w:left="-85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D5BF1" w:rsidRPr="005D5BF1" w:rsidRDefault="005D5BF1" w:rsidP="005D5BF1">
      <w:pPr>
        <w:ind w:left="-85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Default="005D5BF1" w:rsidP="005D5BF1">
      <w:pPr>
        <w:ind w:left="-85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D5BF1" w:rsidRPr="001D4C83" w:rsidRDefault="001D4C83" w:rsidP="001D4C83">
      <w:pPr>
        <w:ind w:left="-851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1D4C83">
        <w:rPr>
          <w:rFonts w:eastAsia="Times New Roman" w:cs="Times New Roman"/>
          <w:bCs/>
          <w:color w:val="000000"/>
          <w:szCs w:val="28"/>
          <w:lang w:eastAsia="ru-RU"/>
        </w:rPr>
        <w:t>23.03.2022</w:t>
      </w:r>
    </w:p>
    <w:p w:rsidR="005D5BF1" w:rsidRDefault="005D5BF1" w:rsidP="005D5BF1">
      <w:pPr>
        <w:ind w:left="-426" w:firstLine="993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A00B8" w:rsidRPr="005D5BF1" w:rsidRDefault="005D5BF1" w:rsidP="005D5BF1">
      <w:pPr>
        <w:ind w:left="-426" w:firstLine="993"/>
        <w:rPr>
          <w:rFonts w:cs="Times New Roman"/>
          <w:szCs w:val="28"/>
        </w:rPr>
      </w:pP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 xml:space="preserve">Дидактическая </w:t>
      </w:r>
      <w:proofErr w:type="gramStart"/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игра</w:t>
      </w:r>
      <w:proofErr w:type="gramEnd"/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«Какой огонек зажегся»</w:t>
      </w:r>
      <w:r w:rsidRPr="005D5BF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закрепить знание цветов светофора.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 «Живая картинка» - улица, картинка светофора с круглыми отверстиями, круги красного, желтого и зеленого цветов.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игры.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 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поочередно вставляет в отверстия светофора на «Живой картинке» круги разного цвета и предлагает детям назвать эти цвета и объяснить, что они означают для пешеходов.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</w:t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Дидактическая игра «О чем говорит светофор»</w:t>
      </w:r>
      <w:r w:rsidRPr="005D5BF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формировать элементарные представления детей о значении цветов светофора и правилах дорожного движения.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Оборудование: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«Живая картинка» - улица, картинки: светофор, автомобили разного назначения; дорожная разметка, фигурки людей.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игры.</w:t>
      </w:r>
      <w:r w:rsidRPr="005D5BF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D5BF1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5D5BF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готовит макет дороги с разметкой пешеходного перехода, создает при помощи фигурок людей различные дорожные ситуации и предлагает детям показать правильное поведение на дороге пешеходов и водителей.</w:t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  <w:r w:rsidRPr="005D5BF1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CA00B8" w:rsidRPr="005D5BF1" w:rsidSect="005D5B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BF1"/>
    <w:rsid w:val="00013852"/>
    <w:rsid w:val="001D4C83"/>
    <w:rsid w:val="005D5BF1"/>
    <w:rsid w:val="0075410D"/>
    <w:rsid w:val="009E563D"/>
    <w:rsid w:val="00A41244"/>
    <w:rsid w:val="00CA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2022-03-30T05:15:00Z</dcterms:created>
  <dcterms:modified xsi:type="dcterms:W3CDTF">2022-04-01T04:21:00Z</dcterms:modified>
</cp:coreProperties>
</file>